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B7AC" w14:textId="247194F9" w:rsidR="007D6EE3" w:rsidRDefault="007D6EE3" w:rsidP="007D6EE3">
      <w:pPr>
        <w:pStyle w:val="Textoindependiente2"/>
        <w:ind w:left="-902" w:right="-493"/>
        <w:jc w:val="center"/>
        <w:rPr>
          <w:rStyle w:val="normaltextrun"/>
          <w:rFonts w:ascii="Arial Narrow" w:hAnsi="Arial Narrow" w:cs="Segoe UI"/>
          <w:color w:val="000000" w:themeColor="text1"/>
          <w:sz w:val="28"/>
          <w:szCs w:val="28"/>
          <w:u w:val="single"/>
          <w:shd w:val="clear" w:color="auto" w:fill="FFFFFF"/>
        </w:rPr>
      </w:pPr>
      <w:r>
        <w:rPr>
          <w:rFonts w:ascii="Arial Narrow" w:hAnsi="Arial Narrow" w:cs="Segoe UI"/>
          <w:noProof/>
          <w:color w:val="000000" w:themeColor="text1"/>
          <w:sz w:val="28"/>
          <w:szCs w:val="28"/>
          <w:u w:val="single"/>
          <w:shd w:val="clear" w:color="auto" w:fill="FFFFFF"/>
        </w:rPr>
        <w:drawing>
          <wp:anchor distT="0" distB="0" distL="114300" distR="114300" simplePos="0" relativeHeight="251659264" behindDoc="0" locked="0" layoutInCell="0" allowOverlap="1" wp14:anchorId="62A0D38F" wp14:editId="3F549D39">
            <wp:simplePos x="0" y="0"/>
            <wp:positionH relativeFrom="margin">
              <wp:posOffset>-823595</wp:posOffset>
            </wp:positionH>
            <wp:positionV relativeFrom="page">
              <wp:posOffset>0</wp:posOffset>
            </wp:positionV>
            <wp:extent cx="7620000" cy="1762125"/>
            <wp:effectExtent l="0" t="0" r="0" b="9525"/>
            <wp:wrapSquare wrapText="bothSides"/>
            <wp:docPr id="1" name="Picture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o&#10;&#10;Descripción generada automáticamente"/>
                    <pic:cNvPicPr>
                      <a:picLocks noChangeAspect="1" noChangeArrowheads="1"/>
                    </pic:cNvPicPr>
                  </pic:nvPicPr>
                  <pic:blipFill>
                    <a:blip r:embed="rId10"/>
                    <a:stretch>
                      <a:fillRect/>
                    </a:stretch>
                  </pic:blipFill>
                  <pic:spPr bwMode="auto">
                    <a:xfrm>
                      <a:off x="0" y="0"/>
                      <a:ext cx="7620000" cy="1762125"/>
                    </a:xfrm>
                    <a:prstGeom prst="rect">
                      <a:avLst/>
                    </a:prstGeom>
                  </pic:spPr>
                </pic:pic>
              </a:graphicData>
            </a:graphic>
          </wp:anchor>
        </w:drawing>
      </w:r>
      <w:r>
        <w:rPr>
          <w:rFonts w:ascii="Arial Narrow" w:hAnsi="Arial Narrow" w:cs="Segoe UI"/>
          <w:noProof/>
          <w:color w:val="000000" w:themeColor="text1"/>
          <w:sz w:val="28"/>
          <w:szCs w:val="28"/>
          <w:u w:val="single"/>
          <w:shd w:val="clear" w:color="auto" w:fill="FFFFFF"/>
        </w:rPr>
        <w:drawing>
          <wp:anchor distT="0" distB="0" distL="0" distR="0" simplePos="0" relativeHeight="251660288" behindDoc="1" locked="0" layoutInCell="0" allowOverlap="1" wp14:anchorId="28F2ED80" wp14:editId="0A8E18CD">
            <wp:simplePos x="0" y="0"/>
            <wp:positionH relativeFrom="column">
              <wp:posOffset>-343535</wp:posOffset>
            </wp:positionH>
            <wp:positionV relativeFrom="paragraph">
              <wp:posOffset>1777365</wp:posOffset>
            </wp:positionV>
            <wp:extent cx="2066290" cy="885825"/>
            <wp:effectExtent l="0" t="0" r="0" b="9525"/>
            <wp:wrapNone/>
            <wp:docPr id="2" name="Picture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agen que contiene Diagrama&#10;&#10;Descripción generada automáticamente"/>
                    <pic:cNvPicPr>
                      <a:picLocks noChangeAspect="1" noChangeArrowheads="1"/>
                    </pic:cNvPicPr>
                  </pic:nvPicPr>
                  <pic:blipFill>
                    <a:blip r:embed="rId11"/>
                    <a:stretch>
                      <a:fillRect/>
                    </a:stretch>
                  </pic:blipFill>
                  <pic:spPr bwMode="auto">
                    <a:xfrm>
                      <a:off x="0" y="0"/>
                      <a:ext cx="2066290" cy="885825"/>
                    </a:xfrm>
                    <a:prstGeom prst="rect">
                      <a:avLst/>
                    </a:prstGeom>
                  </pic:spPr>
                </pic:pic>
              </a:graphicData>
            </a:graphic>
          </wp:anchor>
        </w:drawing>
      </w:r>
    </w:p>
    <w:p w14:paraId="10E33A7F" w14:textId="13DB0040" w:rsidR="007D6EE3" w:rsidRDefault="00D17387" w:rsidP="007D6EE3">
      <w:pPr>
        <w:pStyle w:val="Textoindependiente2"/>
        <w:ind w:left="-902" w:right="-493"/>
        <w:jc w:val="center"/>
        <w:rPr>
          <w:rStyle w:val="normaltextrun"/>
          <w:rFonts w:ascii="Arial Narrow" w:hAnsi="Arial Narrow" w:cs="Segoe UI"/>
          <w:color w:val="000000" w:themeColor="text1"/>
          <w:sz w:val="28"/>
          <w:szCs w:val="28"/>
          <w:u w:val="single"/>
          <w:shd w:val="clear" w:color="auto" w:fill="FFFFFF"/>
        </w:rPr>
      </w:pPr>
      <w:r>
        <w:rPr>
          <w:noProof/>
        </w:rPr>
        <w:drawing>
          <wp:anchor distT="0" distB="0" distL="114300" distR="114300" simplePos="0" relativeHeight="251663360" behindDoc="1" locked="0" layoutInCell="1" allowOverlap="1" wp14:anchorId="29261004" wp14:editId="4C8EC6BC">
            <wp:simplePos x="0" y="0"/>
            <wp:positionH relativeFrom="margin">
              <wp:posOffset>5066665</wp:posOffset>
            </wp:positionH>
            <wp:positionV relativeFrom="paragraph">
              <wp:posOffset>5715</wp:posOffset>
            </wp:positionV>
            <wp:extent cx="952204" cy="790575"/>
            <wp:effectExtent l="0" t="0" r="635" b="0"/>
            <wp:wrapNone/>
            <wp:docPr id="7905674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204"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7DB19" w14:textId="33071991" w:rsidR="007D6EE3" w:rsidRDefault="007D6EE3" w:rsidP="007D6EE3">
      <w:pPr>
        <w:pStyle w:val="Textoindependiente2"/>
        <w:ind w:left="-902" w:right="-493"/>
        <w:jc w:val="center"/>
        <w:rPr>
          <w:noProof/>
        </w:rPr>
      </w:pPr>
    </w:p>
    <w:p w14:paraId="36C4C570" w14:textId="7308271C" w:rsidR="003D4FFF" w:rsidRDefault="00D17387" w:rsidP="00D17387">
      <w:pPr>
        <w:pStyle w:val="Textoindependiente2"/>
        <w:tabs>
          <w:tab w:val="center" w:pos="4544"/>
          <w:tab w:val="left" w:pos="8610"/>
        </w:tabs>
        <w:ind w:left="-902" w:right="-493"/>
        <w:jc w:val="left"/>
        <w:rPr>
          <w:noProof/>
        </w:rPr>
      </w:pPr>
      <w:r>
        <w:rPr>
          <w:noProof/>
        </w:rPr>
        <w:tab/>
      </w:r>
      <w:r w:rsidR="00521FEE">
        <w:rPr>
          <w:noProof/>
        </w:rPr>
        <w:drawing>
          <wp:anchor distT="0" distB="0" distL="114300" distR="114300" simplePos="0" relativeHeight="251662336" behindDoc="1" locked="0" layoutInCell="1" allowOverlap="1" wp14:anchorId="35CD8C75" wp14:editId="6736E5E5">
            <wp:simplePos x="0" y="0"/>
            <wp:positionH relativeFrom="column">
              <wp:posOffset>2618740</wp:posOffset>
            </wp:positionH>
            <wp:positionV relativeFrom="paragraph">
              <wp:posOffset>13970</wp:posOffset>
            </wp:positionV>
            <wp:extent cx="1276350" cy="513080"/>
            <wp:effectExtent l="0" t="0" r="0" b="1270"/>
            <wp:wrapNone/>
            <wp:docPr id="250468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43F6B06B" w14:textId="590C8A21" w:rsidR="003D4FFF" w:rsidRDefault="003D4FFF" w:rsidP="007D6EE3">
      <w:pPr>
        <w:pStyle w:val="Textoindependiente2"/>
        <w:ind w:left="-902" w:right="-493"/>
        <w:jc w:val="center"/>
        <w:rPr>
          <w:noProof/>
        </w:rPr>
      </w:pPr>
    </w:p>
    <w:p w14:paraId="0CA12CF9" w14:textId="2B0C59BA" w:rsidR="003D4FFF" w:rsidRDefault="003D4FFF" w:rsidP="007D6EE3">
      <w:pPr>
        <w:pStyle w:val="Textoindependiente2"/>
        <w:ind w:left="-902" w:right="-493"/>
        <w:jc w:val="center"/>
        <w:rPr>
          <w:rStyle w:val="normaltextrun"/>
          <w:rFonts w:ascii="Arial Narrow" w:hAnsi="Arial Narrow" w:cs="Segoe UI"/>
          <w:color w:val="000000" w:themeColor="text1"/>
          <w:sz w:val="28"/>
          <w:szCs w:val="28"/>
          <w:u w:val="single"/>
          <w:shd w:val="clear" w:color="auto" w:fill="FFFFFF"/>
        </w:rPr>
      </w:pPr>
    </w:p>
    <w:p w14:paraId="4BA18723" w14:textId="2E10CE45" w:rsidR="007D6EE3" w:rsidRDefault="007D6EE3" w:rsidP="00D04EA4">
      <w:pPr>
        <w:tabs>
          <w:tab w:val="left" w:pos="1800"/>
          <w:tab w:val="center" w:pos="4249"/>
        </w:tabs>
        <w:rPr>
          <w:rFonts w:ascii="Arial Narrow" w:eastAsia="Arial Narrow" w:hAnsi="Arial Narrow" w:cs="Arial Narrow"/>
          <w:b/>
          <w:bCs/>
          <w:color w:val="000000"/>
          <w:sz w:val="32"/>
          <w:szCs w:val="32"/>
        </w:rPr>
      </w:pPr>
    </w:p>
    <w:p w14:paraId="2AAD713B" w14:textId="33B98FB0" w:rsidR="005152DA" w:rsidRPr="00070DAE" w:rsidRDefault="00D57F53" w:rsidP="00070DAE">
      <w:pPr>
        <w:tabs>
          <w:tab w:val="left" w:pos="1800"/>
          <w:tab w:val="center" w:pos="4249"/>
        </w:tabs>
        <w:jc w:val="center"/>
        <w:rPr>
          <w:color w:val="467886" w:themeColor="hyperlink"/>
          <w:u w:val="single"/>
        </w:rPr>
      </w:pPr>
      <w:hyperlink r:id="rId14" w:history="1">
        <w:r w:rsidR="00070DAE" w:rsidRPr="00D57F53">
          <w:rPr>
            <w:rStyle w:val="Hipervnculo"/>
          </w:rPr>
          <w:t xml:space="preserve">Acceso </w:t>
        </w:r>
        <w:r w:rsidR="005F2CCF" w:rsidRPr="00D57F53">
          <w:rPr>
            <w:rStyle w:val="Hipervnculo"/>
          </w:rPr>
          <w:t>al Pacto por el Recuerdo</w:t>
        </w:r>
      </w:hyperlink>
    </w:p>
    <w:p w14:paraId="55C5EE2E" w14:textId="77777777" w:rsidR="00D04EA4" w:rsidRDefault="00D04EA4" w:rsidP="00D04EA4">
      <w:pPr>
        <w:tabs>
          <w:tab w:val="left" w:pos="1800"/>
          <w:tab w:val="center" w:pos="4249"/>
        </w:tabs>
        <w:rPr>
          <w:rFonts w:ascii="Arial Narrow" w:eastAsia="Arial Narrow" w:hAnsi="Arial Narrow" w:cs="Arial Narrow"/>
          <w:b/>
          <w:bCs/>
          <w:color w:val="000000" w:themeColor="text1"/>
          <w:sz w:val="40"/>
          <w:szCs w:val="40"/>
        </w:rPr>
      </w:pPr>
    </w:p>
    <w:p w14:paraId="3D269FC5" w14:textId="278C742E" w:rsidR="007D6EE3" w:rsidRDefault="29A9AF50" w:rsidP="29A9AF50">
      <w:pPr>
        <w:tabs>
          <w:tab w:val="left" w:pos="1800"/>
          <w:tab w:val="center" w:pos="4249"/>
        </w:tabs>
        <w:jc w:val="center"/>
        <w:rPr>
          <w:rFonts w:ascii="Arial Narrow" w:eastAsia="Arial Narrow" w:hAnsi="Arial Narrow" w:cs="Arial Narrow"/>
          <w:b/>
          <w:bCs/>
          <w:color w:val="000000" w:themeColor="text1"/>
          <w:sz w:val="40"/>
          <w:szCs w:val="40"/>
        </w:rPr>
      </w:pPr>
      <w:r w:rsidRPr="29A9AF50">
        <w:rPr>
          <w:rFonts w:ascii="Arial Narrow" w:eastAsia="Arial Narrow" w:hAnsi="Arial Narrow" w:cs="Arial Narrow"/>
          <w:b/>
          <w:bCs/>
          <w:color w:val="000000" w:themeColor="text1"/>
          <w:sz w:val="40"/>
          <w:szCs w:val="40"/>
        </w:rPr>
        <w:t xml:space="preserve">El Consejo General de Enfermería se une </w:t>
      </w:r>
    </w:p>
    <w:p w14:paraId="02DBA1DA" w14:textId="55832A79" w:rsidR="007D6EE3" w:rsidRDefault="29A9AF50" w:rsidP="29A9AF50">
      <w:pPr>
        <w:tabs>
          <w:tab w:val="left" w:pos="1800"/>
          <w:tab w:val="center" w:pos="4249"/>
        </w:tabs>
        <w:jc w:val="center"/>
        <w:rPr>
          <w:rFonts w:ascii="Arial Narrow" w:eastAsia="Arial Narrow" w:hAnsi="Arial Narrow" w:cs="Arial Narrow"/>
          <w:b/>
          <w:bCs/>
          <w:color w:val="000000" w:themeColor="text1"/>
          <w:sz w:val="40"/>
          <w:szCs w:val="40"/>
        </w:rPr>
      </w:pPr>
      <w:r w:rsidRPr="29A9AF50">
        <w:rPr>
          <w:rFonts w:ascii="Arial Narrow" w:eastAsia="Arial Narrow" w:hAnsi="Arial Narrow" w:cs="Arial Narrow"/>
          <w:b/>
          <w:bCs/>
          <w:color w:val="000000" w:themeColor="text1"/>
          <w:sz w:val="40"/>
          <w:szCs w:val="40"/>
        </w:rPr>
        <w:t xml:space="preserve">al Pacto por el RECUERDO para adoptar </w:t>
      </w:r>
    </w:p>
    <w:p w14:paraId="0ECA255B" w14:textId="38C2AAE7" w:rsidR="007D6EE3" w:rsidRDefault="08FC4BA2" w:rsidP="007D6EE3">
      <w:pPr>
        <w:tabs>
          <w:tab w:val="left" w:pos="1800"/>
          <w:tab w:val="center" w:pos="4249"/>
        </w:tabs>
        <w:jc w:val="center"/>
        <w:rPr>
          <w:rFonts w:ascii="Arial Narrow" w:eastAsia="Arial Narrow" w:hAnsi="Arial Narrow" w:cs="Arial Narrow"/>
          <w:b/>
          <w:bCs/>
          <w:color w:val="000000" w:themeColor="text1"/>
          <w:sz w:val="40"/>
          <w:szCs w:val="40"/>
        </w:rPr>
      </w:pPr>
      <w:r w:rsidRPr="08FC4BA2">
        <w:rPr>
          <w:rFonts w:ascii="Arial Narrow" w:eastAsia="Arial Narrow" w:hAnsi="Arial Narrow" w:cs="Arial Narrow"/>
          <w:b/>
          <w:bCs/>
          <w:color w:val="000000" w:themeColor="text1"/>
          <w:sz w:val="40"/>
          <w:szCs w:val="40"/>
        </w:rPr>
        <w:t>medidas inmediatas en la lucha contra el Alzheimer</w:t>
      </w:r>
    </w:p>
    <w:p w14:paraId="2DD7174E" w14:textId="77777777" w:rsidR="00BE1C28" w:rsidRDefault="00BE1C28" w:rsidP="007D6EE3">
      <w:pPr>
        <w:tabs>
          <w:tab w:val="left" w:pos="1800"/>
          <w:tab w:val="center" w:pos="4249"/>
        </w:tabs>
        <w:jc w:val="center"/>
        <w:rPr>
          <w:rFonts w:ascii="Arial Narrow" w:eastAsia="Arial Narrow" w:hAnsi="Arial Narrow" w:cs="Arial Narrow"/>
          <w:b/>
          <w:bCs/>
          <w:color w:val="000000" w:themeColor="text1"/>
          <w:sz w:val="40"/>
          <w:szCs w:val="40"/>
        </w:rPr>
      </w:pPr>
    </w:p>
    <w:p w14:paraId="5E5D8113" w14:textId="77777777" w:rsidR="00B17482" w:rsidRPr="00B32579" w:rsidRDefault="00B17482" w:rsidP="007D6EE3">
      <w:pPr>
        <w:tabs>
          <w:tab w:val="left" w:pos="1800"/>
          <w:tab w:val="center" w:pos="4249"/>
        </w:tabs>
        <w:jc w:val="center"/>
        <w:rPr>
          <w:rFonts w:ascii="Tahoma" w:eastAsia="Tahoma" w:hAnsi="Tahoma" w:cs="Tahoma"/>
          <w:b/>
          <w:bCs/>
          <w:color w:val="000000" w:themeColor="text1"/>
        </w:rPr>
      </w:pPr>
    </w:p>
    <w:p w14:paraId="7C07CD27" w14:textId="6320181D" w:rsidR="007D6EE3" w:rsidRPr="00CD23C4" w:rsidRDefault="08FC4BA2" w:rsidP="007D6EE3">
      <w:pPr>
        <w:pStyle w:val="Prrafodelista"/>
        <w:numPr>
          <w:ilvl w:val="0"/>
          <w:numId w:val="1"/>
        </w:numPr>
        <w:spacing w:before="180" w:after="180" w:line="276" w:lineRule="auto"/>
        <w:ind w:left="-142" w:right="-291" w:hanging="425"/>
        <w:rPr>
          <w:rFonts w:ascii="Tahoma" w:eastAsia="Tahoma" w:hAnsi="Tahoma" w:cs="Tahoma"/>
          <w:b/>
          <w:bCs/>
          <w:color w:val="000000" w:themeColor="text1"/>
        </w:rPr>
      </w:pPr>
      <w:r w:rsidRPr="08FC4BA2">
        <w:rPr>
          <w:rFonts w:ascii="Tahoma" w:eastAsia="Tahoma" w:hAnsi="Tahoma" w:cs="Tahoma"/>
          <w:b/>
          <w:bCs/>
        </w:rPr>
        <w:t>El Alzheimer afecta a más de 1.200.000 personas en España, lo que supone entre el 60% y el 70% de los casos de demencia. En 2050, se espera un aumento del 66% en los casos de Alzheimer, alcanzando los 3,6 millones de afectados en España.</w:t>
      </w:r>
    </w:p>
    <w:p w14:paraId="798B6B04" w14:textId="77777777" w:rsidR="00CD23C4" w:rsidRPr="00C7498B" w:rsidRDefault="00CD23C4" w:rsidP="00CD23C4">
      <w:pPr>
        <w:pStyle w:val="Prrafodelista"/>
        <w:spacing w:before="180" w:after="180" w:line="276" w:lineRule="auto"/>
        <w:ind w:left="-142" w:right="-291"/>
        <w:rPr>
          <w:rFonts w:ascii="Tahoma" w:eastAsia="Tahoma" w:hAnsi="Tahoma" w:cs="Tahoma"/>
          <w:b/>
          <w:bCs/>
          <w:color w:val="000000" w:themeColor="text1"/>
        </w:rPr>
      </w:pPr>
    </w:p>
    <w:p w14:paraId="52563ABE" w14:textId="61D3756E" w:rsidR="007D6EE3" w:rsidRPr="00C7498B" w:rsidRDefault="08FC4BA2" w:rsidP="007D6EE3">
      <w:pPr>
        <w:pStyle w:val="Prrafodelista"/>
        <w:numPr>
          <w:ilvl w:val="0"/>
          <w:numId w:val="1"/>
        </w:numPr>
        <w:spacing w:before="180" w:after="180" w:line="276" w:lineRule="auto"/>
        <w:ind w:left="-142" w:right="-291" w:hanging="425"/>
        <w:jc w:val="both"/>
        <w:rPr>
          <w:rFonts w:ascii="Tahoma" w:eastAsia="Tahoma" w:hAnsi="Tahoma" w:cs="Tahoma"/>
          <w:b/>
          <w:bCs/>
          <w:color w:val="000000" w:themeColor="text1"/>
        </w:rPr>
      </w:pPr>
      <w:r w:rsidRPr="08FC4BA2">
        <w:rPr>
          <w:rFonts w:ascii="Tahoma" w:eastAsia="Tahoma" w:hAnsi="Tahoma" w:cs="Tahoma"/>
          <w:b/>
          <w:bCs/>
          <w:color w:val="000000" w:themeColor="text1"/>
        </w:rPr>
        <w:t>Con el objetivo de conseguir medidas inmediatas que sirvan de punto de partida para avanzar en la lucha real contra esta enfermedad, la Confederación Española de Alzheimer y Otras Demencias (CEAFA) propone el Pacto por el RECUERDO. Su presidenta, Mariló Almagro, asegura que “el Alzheimer es cosa de todos, de la sociedad en su conjunto”.</w:t>
      </w:r>
    </w:p>
    <w:p w14:paraId="51186250" w14:textId="77777777" w:rsidR="007D6EE3" w:rsidRDefault="007D6EE3" w:rsidP="007D6EE3">
      <w:pPr>
        <w:pStyle w:val="Prrafodelista"/>
        <w:spacing w:before="180" w:after="180"/>
        <w:ind w:left="-142" w:right="-291"/>
        <w:jc w:val="both"/>
        <w:rPr>
          <w:rFonts w:ascii="Tahoma" w:eastAsia="Tahoma" w:hAnsi="Tahoma" w:cs="Tahoma"/>
          <w:b/>
          <w:bCs/>
          <w:color w:val="000000" w:themeColor="text1"/>
        </w:rPr>
      </w:pPr>
    </w:p>
    <w:p w14:paraId="2F80885B" w14:textId="19E4FCE3" w:rsidR="007D6EE3" w:rsidRDefault="08FC4BA2" w:rsidP="007D6EE3">
      <w:pPr>
        <w:pStyle w:val="Prrafodelista"/>
        <w:numPr>
          <w:ilvl w:val="0"/>
          <w:numId w:val="1"/>
        </w:numPr>
        <w:spacing w:before="180" w:after="180" w:line="276" w:lineRule="auto"/>
        <w:ind w:left="-142" w:right="-291" w:hanging="425"/>
        <w:jc w:val="both"/>
        <w:rPr>
          <w:rFonts w:ascii="Tahoma" w:eastAsia="Tahoma" w:hAnsi="Tahoma" w:cs="Tahoma"/>
          <w:b/>
          <w:bCs/>
          <w:color w:val="000000" w:themeColor="text1"/>
        </w:rPr>
      </w:pPr>
      <w:r w:rsidRPr="08FC4BA2">
        <w:rPr>
          <w:rFonts w:ascii="Tahoma" w:eastAsia="Tahoma" w:hAnsi="Tahoma" w:cs="Tahoma"/>
          <w:b/>
          <w:bCs/>
          <w:color w:val="000000" w:themeColor="text1"/>
        </w:rPr>
        <w:t>A esta iniciativa se han sumado numerosas instituciones científicas y sanitarias entre las que se encuentra el Consejo General de Enfermería (CGE). “El envejecimiento de la población va a hacer que el cuidado de las personas con Alzheimer y otras demencias incrementen su demanda de forma significativa, tanto en nuestro sistema sanitario como en servicios sociales; y debemos estar preparados para ello”, explica Florentino Pérez Raya, presidente del CGE.</w:t>
      </w:r>
    </w:p>
    <w:p w14:paraId="70FBD71C" w14:textId="77777777" w:rsidR="007D6EE3" w:rsidRDefault="007D6EE3" w:rsidP="007D6EE3">
      <w:pPr>
        <w:spacing w:before="180" w:after="180"/>
        <w:ind w:left="-142" w:right="-291"/>
        <w:jc w:val="both"/>
        <w:rPr>
          <w:rFonts w:ascii="Tahoma" w:eastAsia="Tahoma" w:hAnsi="Tahoma" w:cs="Tahoma"/>
          <w:b/>
          <w:bCs/>
          <w:color w:val="000000" w:themeColor="text1"/>
        </w:rPr>
      </w:pPr>
    </w:p>
    <w:p w14:paraId="58049968" w14:textId="66BB7B41" w:rsidR="000479BD" w:rsidRDefault="08FC4BA2" w:rsidP="00160468">
      <w:pPr>
        <w:spacing w:before="120" w:after="120" w:line="312" w:lineRule="auto"/>
        <w:jc w:val="both"/>
        <w:rPr>
          <w:rFonts w:ascii="Tahoma" w:eastAsia="Tahoma" w:hAnsi="Tahoma" w:cs="Tahoma"/>
          <w:color w:val="000000" w:themeColor="text1"/>
          <w:sz w:val="22"/>
          <w:szCs w:val="22"/>
        </w:rPr>
      </w:pPr>
      <w:r w:rsidRPr="08FC4BA2">
        <w:rPr>
          <w:rFonts w:ascii="Tahoma" w:eastAsia="Tahoma" w:hAnsi="Tahoma" w:cs="Tahoma"/>
          <w:b/>
          <w:bCs/>
          <w:color w:val="000000" w:themeColor="text1"/>
          <w:sz w:val="22"/>
          <w:szCs w:val="22"/>
        </w:rPr>
        <w:t xml:space="preserve">Madrid, </w:t>
      </w:r>
      <w:r w:rsidR="00C435B2">
        <w:rPr>
          <w:rFonts w:ascii="Tahoma" w:eastAsia="Tahoma" w:hAnsi="Tahoma" w:cs="Tahoma"/>
          <w:b/>
          <w:bCs/>
          <w:color w:val="000000" w:themeColor="text1"/>
          <w:sz w:val="22"/>
          <w:szCs w:val="22"/>
        </w:rPr>
        <w:t>18</w:t>
      </w:r>
      <w:r w:rsidRPr="08FC4BA2">
        <w:rPr>
          <w:rFonts w:ascii="Tahoma" w:eastAsia="Tahoma" w:hAnsi="Tahoma" w:cs="Tahoma"/>
          <w:b/>
          <w:bCs/>
          <w:color w:val="000000" w:themeColor="text1"/>
          <w:sz w:val="22"/>
          <w:szCs w:val="22"/>
        </w:rPr>
        <w:t xml:space="preserve"> de febrero de 2025.-</w:t>
      </w:r>
      <w:r w:rsidRPr="08FC4BA2">
        <w:rPr>
          <w:rFonts w:ascii="Tahoma" w:eastAsia="Tahoma" w:hAnsi="Tahoma" w:cs="Tahoma"/>
          <w:color w:val="000000" w:themeColor="text1"/>
          <w:sz w:val="22"/>
          <w:szCs w:val="22"/>
        </w:rPr>
        <w:t xml:space="preserve"> El Alzheimer afecta a más de 1.200.000 personas en España, lo que supone entre el 60% y el 70% de los casos de demencia. Para el año 2050, se espera un aumento del 66% en los casos de Alzheimer, alcanzando los 3,6 millones de afectados en nuestro </w:t>
      </w:r>
      <w:r w:rsidRPr="08FC4BA2">
        <w:rPr>
          <w:rFonts w:ascii="Tahoma" w:eastAsia="Tahoma" w:hAnsi="Tahoma" w:cs="Tahoma"/>
          <w:color w:val="000000" w:themeColor="text1"/>
          <w:sz w:val="22"/>
          <w:szCs w:val="22"/>
        </w:rPr>
        <w:lastRenderedPageBreak/>
        <w:t xml:space="preserve">país. La falta de herramientas para un diagnóstico temprano, los pocos centros especializados y la deficiente coordinación entre la atención primaria y la atención hospitalaria dificultan el abordaje de la enfermedad, dejando a muchos pacientes fuera del radar sanitario. </w:t>
      </w:r>
    </w:p>
    <w:p w14:paraId="5E9C323F" w14:textId="418E70A4" w:rsidR="008A135D" w:rsidRDefault="08FC4BA2" w:rsidP="144CDA5F">
      <w:pPr>
        <w:spacing w:before="120" w:after="120" w:line="312" w:lineRule="auto"/>
        <w:jc w:val="both"/>
        <w:rPr>
          <w:rFonts w:ascii="Tahoma" w:eastAsia="Tahoma" w:hAnsi="Tahoma" w:cs="Tahoma"/>
          <w:color w:val="000000" w:themeColor="text1"/>
          <w:sz w:val="22"/>
          <w:szCs w:val="22"/>
        </w:rPr>
      </w:pPr>
      <w:r w:rsidRPr="08FC4BA2">
        <w:rPr>
          <w:rFonts w:ascii="Tahoma" w:eastAsia="Tahoma" w:hAnsi="Tahoma" w:cs="Tahoma"/>
          <w:color w:val="000000" w:themeColor="text1"/>
          <w:sz w:val="22"/>
          <w:szCs w:val="22"/>
        </w:rPr>
        <w:t xml:space="preserve">Hace unos años se aprobó el Plan Integral de Alzheimer y Otras Demencias (2019-2023) del Ministerio de Sanidad. Un plan que ha finalizado sin resultados significativos. Ahora, con el objetivo de conseguir medidas inmediatas que sirvan de punto de partida para avanzar en la lucha real contra esta enfermedad, la Confederación Española de Alzheimer y Otras Demencias (CEAFA) propone el Pacto por el RECUERDO. La presidenta de CEAFA, Mariló Almagro, asegura que “el Alzheimer es cosa de todos, de los diagnosticados, de las familias, de los que tienen la enfermedad sin aún saberlo y, por lo tanto, de la sociedad en su conjunto”. Para Almagro, la falta de un Plan Nacional del Alzheimer y Otras Demencias, junto con la necesidad de asignar los recursos económicos adecuados, y la creciente prevalencia de esta patología obliga a actuar de manera coordinada y urgente.  </w:t>
      </w:r>
    </w:p>
    <w:p w14:paraId="0647710F" w14:textId="2C716C39" w:rsidR="008A135D" w:rsidRDefault="08FC4BA2" w:rsidP="144CDA5F">
      <w:pPr>
        <w:spacing w:before="120" w:after="120" w:line="312" w:lineRule="auto"/>
        <w:jc w:val="both"/>
        <w:rPr>
          <w:rFonts w:ascii="Tahoma" w:eastAsia="Tahoma" w:hAnsi="Tahoma" w:cs="Tahoma"/>
          <w:color w:val="000000" w:themeColor="text1"/>
          <w:sz w:val="22"/>
          <w:szCs w:val="22"/>
        </w:rPr>
      </w:pPr>
      <w:r w:rsidRPr="08FC4BA2">
        <w:rPr>
          <w:rFonts w:ascii="Tahoma" w:eastAsia="Tahoma" w:hAnsi="Tahoma" w:cs="Tahoma"/>
          <w:color w:val="000000" w:themeColor="text1"/>
          <w:sz w:val="22"/>
          <w:szCs w:val="22"/>
        </w:rPr>
        <w:t>A esta iniciativa se han sumado varias sociedades científicas y organismos, entre los que se encuentra el Consejo General de Enfermería. “El envejecimiento de la población va a hacer que el cuidado de las personas con Alzheimer y otras demencias incrementen su demanda de forma significativa, tanto en nuestro sistema sanitario como en servicios sociales; y debemos estar preparados para ello”, explica Florentino Pérez Raya, presidente del Consejo General de Enfermería. “Y las enfermeras, como profesionales más cercanos al paciente en todos los ámbitos sanitarios, tienen una función clave para detectar estos posibles casos, pero también para ayudar a los pacientes y a sus familiares tras el diagnóstico”, añade.</w:t>
      </w:r>
    </w:p>
    <w:p w14:paraId="7418BD3F" w14:textId="5085F187" w:rsidR="009553BA" w:rsidRPr="003466CC" w:rsidRDefault="003466CC" w:rsidP="009553BA">
      <w:pPr>
        <w:spacing w:before="120" w:after="120" w:line="312" w:lineRule="auto"/>
        <w:jc w:val="both"/>
        <w:rPr>
          <w:rFonts w:ascii="Tahoma" w:eastAsia="Tahoma" w:hAnsi="Tahoma" w:cs="Tahoma"/>
          <w:b/>
          <w:bCs/>
          <w:color w:val="000000" w:themeColor="text1"/>
          <w:sz w:val="22"/>
          <w:szCs w:val="22"/>
        </w:rPr>
      </w:pPr>
      <w:r w:rsidRPr="003466CC">
        <w:rPr>
          <w:rFonts w:ascii="Tahoma" w:eastAsia="Tahoma" w:hAnsi="Tahoma" w:cs="Tahoma"/>
          <w:b/>
          <w:bCs/>
          <w:color w:val="000000" w:themeColor="text1"/>
          <w:sz w:val="22"/>
          <w:szCs w:val="22"/>
        </w:rPr>
        <w:t>Peticiones</w:t>
      </w:r>
    </w:p>
    <w:p w14:paraId="4BB94BDC" w14:textId="5FC21054" w:rsidR="003466CC" w:rsidRDefault="29A9AF50" w:rsidP="009553BA">
      <w:pPr>
        <w:spacing w:before="120" w:after="120" w:line="312" w:lineRule="auto"/>
        <w:jc w:val="both"/>
        <w:rPr>
          <w:rFonts w:ascii="Tahoma" w:eastAsia="Tahoma" w:hAnsi="Tahoma" w:cs="Tahoma"/>
          <w:color w:val="000000" w:themeColor="text1"/>
          <w:sz w:val="22"/>
          <w:szCs w:val="22"/>
        </w:rPr>
      </w:pPr>
      <w:r w:rsidRPr="29A9AF50">
        <w:rPr>
          <w:rFonts w:ascii="Tahoma" w:eastAsia="Tahoma" w:hAnsi="Tahoma" w:cs="Tahoma"/>
          <w:color w:val="000000" w:themeColor="text1"/>
          <w:sz w:val="22"/>
          <w:szCs w:val="22"/>
        </w:rPr>
        <w:t xml:space="preserve">El Pacto por el RECUERDO solicita un censo oficial de pacientes que permita cuantificar realmente la magnitud de la enfermedad; conseguir un diagnóstico precoz para detectar la patología en </w:t>
      </w:r>
      <w:proofErr w:type="spellStart"/>
      <w:proofErr w:type="gramStart"/>
      <w:r w:rsidRPr="29A9AF50">
        <w:rPr>
          <w:rFonts w:ascii="Tahoma" w:eastAsia="Tahoma" w:hAnsi="Tahoma" w:cs="Tahoma"/>
          <w:color w:val="000000" w:themeColor="text1"/>
          <w:sz w:val="22"/>
          <w:szCs w:val="22"/>
        </w:rPr>
        <w:t>estadíos</w:t>
      </w:r>
      <w:proofErr w:type="spellEnd"/>
      <w:proofErr w:type="gramEnd"/>
      <w:r w:rsidRPr="29A9AF50">
        <w:rPr>
          <w:rFonts w:ascii="Tahoma" w:eastAsia="Tahoma" w:hAnsi="Tahoma" w:cs="Tahoma"/>
          <w:color w:val="000000" w:themeColor="text1"/>
          <w:sz w:val="22"/>
          <w:szCs w:val="22"/>
        </w:rPr>
        <w:t xml:space="preserve"> tempranos y poder intervenir cuanto antes en su desarrollo; y un acceso equitativo a los mejores tratamientos farmacológicos, no farmacológicos y de cuidados. </w:t>
      </w:r>
    </w:p>
    <w:p w14:paraId="197C92D1" w14:textId="3F2C2326" w:rsidR="003466CC" w:rsidRPr="009553BA" w:rsidRDefault="08FC4BA2" w:rsidP="009553BA">
      <w:pPr>
        <w:spacing w:before="120" w:after="120" w:line="312" w:lineRule="auto"/>
        <w:jc w:val="both"/>
        <w:rPr>
          <w:rFonts w:ascii="Tahoma" w:eastAsia="Tahoma" w:hAnsi="Tahoma" w:cs="Tahoma"/>
          <w:color w:val="000000" w:themeColor="text1"/>
          <w:sz w:val="22"/>
          <w:szCs w:val="22"/>
        </w:rPr>
      </w:pPr>
      <w:r w:rsidRPr="08FC4BA2">
        <w:rPr>
          <w:rFonts w:ascii="Tahoma" w:eastAsia="Tahoma" w:hAnsi="Tahoma" w:cs="Tahoma"/>
          <w:color w:val="000000" w:themeColor="text1"/>
          <w:sz w:val="22"/>
          <w:szCs w:val="22"/>
        </w:rPr>
        <w:t xml:space="preserve">Los afectados por Alzheimer no son solo los pacientes que lo padecen, también lo sufren los familiares o cuidadores. En el manifiesto se </w:t>
      </w:r>
      <w:proofErr w:type="gramStart"/>
      <w:r w:rsidRPr="08FC4BA2">
        <w:rPr>
          <w:rFonts w:ascii="Tahoma" w:eastAsia="Tahoma" w:hAnsi="Tahoma" w:cs="Tahoma"/>
          <w:color w:val="000000" w:themeColor="text1"/>
          <w:sz w:val="22"/>
          <w:szCs w:val="22"/>
        </w:rPr>
        <w:t>hace especial hincapié</w:t>
      </w:r>
      <w:proofErr w:type="gramEnd"/>
      <w:r w:rsidRPr="08FC4BA2">
        <w:rPr>
          <w:rFonts w:ascii="Tahoma" w:eastAsia="Tahoma" w:hAnsi="Tahoma" w:cs="Tahoma"/>
          <w:color w:val="000000" w:themeColor="text1"/>
          <w:sz w:val="22"/>
          <w:szCs w:val="22"/>
        </w:rPr>
        <w:t xml:space="preserve"> en el colectivo de cuidadoras invisibles de estos pacientes, mayoritariamente mujeres, que abandonan su vida personal y profesional para cuidarlos y cuyo trabajo podría suponer el 3% del PIB, con un coste de unos 32.000 euros por familia.</w:t>
      </w:r>
    </w:p>
    <w:p w14:paraId="61417C4E" w14:textId="77777777" w:rsidR="009553BA" w:rsidRPr="00D04EA4" w:rsidRDefault="009553BA" w:rsidP="00B26B08">
      <w:pPr>
        <w:spacing w:before="120" w:after="120" w:line="312" w:lineRule="auto"/>
        <w:jc w:val="both"/>
        <w:rPr>
          <w:rStyle w:val="Hipervnculo"/>
        </w:rPr>
      </w:pPr>
    </w:p>
    <w:p w14:paraId="60F64EB3" w14:textId="09A921FB" w:rsidR="00A45CA7" w:rsidRPr="00160468" w:rsidRDefault="00A45CA7" w:rsidP="00160468">
      <w:pPr>
        <w:rPr>
          <w:sz w:val="18"/>
          <w:szCs w:val="18"/>
        </w:rPr>
      </w:pPr>
    </w:p>
    <w:sectPr w:rsidR="00A45CA7" w:rsidRPr="00160468" w:rsidSect="007D6EE3">
      <w:footerReference w:type="default" r:id="rId15"/>
      <w:footerReference w:type="first" r:id="rId16"/>
      <w:pgSz w:w="11906" w:h="16838"/>
      <w:pgMar w:top="426" w:right="1133" w:bottom="1417" w:left="1276" w:header="0" w:footer="68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0DE9" w14:textId="77777777" w:rsidR="008240D4" w:rsidRDefault="008240D4">
      <w:r>
        <w:separator/>
      </w:r>
    </w:p>
  </w:endnote>
  <w:endnote w:type="continuationSeparator" w:id="0">
    <w:p w14:paraId="1AE183F8" w14:textId="77777777" w:rsidR="008240D4" w:rsidRDefault="0082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EB38" w14:textId="77777777" w:rsidR="00D23F5D" w:rsidRDefault="00D23F5D">
    <w:pPr>
      <w:pStyle w:val="Piedepgina"/>
      <w:tabs>
        <w:tab w:val="clear" w:pos="4252"/>
        <w:tab w:val="clear" w:pos="8504"/>
      </w:tabs>
      <w:ind w:left="-540" w:right="-496"/>
      <w:jc w:val="center"/>
      <w:rPr>
        <w:rFonts w:ascii="Arial" w:hAnsi="Arial" w:cs="Arial"/>
      </w:rPr>
    </w:pPr>
  </w:p>
  <w:p w14:paraId="05C06823" w14:textId="77777777" w:rsidR="00D23F5D" w:rsidRDefault="00E07C61">
    <w:pPr>
      <w:pStyle w:val="Piedepgina"/>
      <w:tabs>
        <w:tab w:val="clear" w:pos="4252"/>
        <w:tab w:val="clear" w:pos="8504"/>
      </w:tabs>
      <w:ind w:left="-540" w:right="-496"/>
      <w:jc w:val="center"/>
      <w:rPr>
        <w:rFonts w:ascii="Arial" w:hAnsi="Arial" w:cs="Arial"/>
      </w:rPr>
    </w:pPr>
    <w:r>
      <w:rPr>
        <w:rFonts w:ascii="Arial" w:hAnsi="Arial" w:cs="Arial"/>
      </w:rPr>
      <w:t xml:space="preserve">Consejo General de Enfermería - Departamento de Comunicación. Tel. 91 334 55 13 / 20. </w:t>
    </w:r>
  </w:p>
  <w:p w14:paraId="4167C14F" w14:textId="77777777" w:rsidR="00D23F5D" w:rsidRDefault="00E07C61">
    <w:pPr>
      <w:pStyle w:val="Piedepgina"/>
      <w:tabs>
        <w:tab w:val="clear" w:pos="4252"/>
        <w:tab w:val="clear" w:pos="8504"/>
      </w:tabs>
      <w:ind w:left="-540" w:right="-496"/>
      <w:jc w:val="center"/>
      <w:rPr>
        <w:rFonts w:ascii="Arial" w:hAnsi="Arial" w:cs="Arial"/>
      </w:rPr>
    </w:pPr>
    <w:r>
      <w:rPr>
        <w:rFonts w:ascii="Arial" w:hAnsi="Arial" w:cs="Arial"/>
      </w:rPr>
      <w:t xml:space="preserve">David Ruipérez Tel. 689 765 818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35F6" w14:textId="77777777" w:rsidR="00D23F5D" w:rsidRDefault="00D23F5D">
    <w:pPr>
      <w:pStyle w:val="Piedepgina"/>
      <w:tabs>
        <w:tab w:val="clear" w:pos="4252"/>
        <w:tab w:val="clear" w:pos="8504"/>
      </w:tabs>
      <w:ind w:left="-540" w:right="-496"/>
      <w:jc w:val="center"/>
      <w:rPr>
        <w:rFonts w:ascii="Arial" w:hAnsi="Arial" w:cs="Arial"/>
      </w:rPr>
    </w:pPr>
  </w:p>
  <w:p w14:paraId="225EE9D2" w14:textId="77777777" w:rsidR="00D23F5D" w:rsidRDefault="00E07C61">
    <w:pPr>
      <w:pStyle w:val="Piedepgina"/>
      <w:tabs>
        <w:tab w:val="clear" w:pos="4252"/>
        <w:tab w:val="clear" w:pos="8504"/>
      </w:tabs>
      <w:ind w:left="-540" w:right="-496"/>
      <w:jc w:val="center"/>
      <w:rPr>
        <w:rFonts w:ascii="Arial" w:hAnsi="Arial" w:cs="Arial"/>
      </w:rPr>
    </w:pPr>
    <w:r>
      <w:rPr>
        <w:rFonts w:ascii="Arial" w:hAnsi="Arial" w:cs="Arial"/>
      </w:rPr>
      <w:t>Consejo General de Enfermería - Departamento de Comunicación. Tel. 91 334 55 13 / 20.</w:t>
    </w:r>
  </w:p>
  <w:p w14:paraId="2E3CF3C2" w14:textId="77777777" w:rsidR="00D23F5D" w:rsidRDefault="00E07C61">
    <w:pPr>
      <w:pStyle w:val="Piedepgina"/>
      <w:jc w:val="center"/>
    </w:pPr>
    <w:r>
      <w:rPr>
        <w:rFonts w:ascii="Arial" w:hAnsi="Arial" w:cs="Arial"/>
      </w:rPr>
      <w:t>David Ruipérez Tel. 689 765 818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C0CA" w14:textId="77777777" w:rsidR="008240D4" w:rsidRDefault="008240D4">
      <w:r>
        <w:separator/>
      </w:r>
    </w:p>
  </w:footnote>
  <w:footnote w:type="continuationSeparator" w:id="0">
    <w:p w14:paraId="2A289654" w14:textId="77777777" w:rsidR="008240D4" w:rsidRDefault="00824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62BC6"/>
    <w:multiLevelType w:val="hybridMultilevel"/>
    <w:tmpl w:val="2C9A7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7D513DB"/>
    <w:multiLevelType w:val="multilevel"/>
    <w:tmpl w:val="C974EB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74483339">
    <w:abstractNumId w:val="1"/>
  </w:num>
  <w:num w:numId="2" w16cid:durableId="31530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E3"/>
    <w:rsid w:val="0000165B"/>
    <w:rsid w:val="00024242"/>
    <w:rsid w:val="00040045"/>
    <w:rsid w:val="000479BD"/>
    <w:rsid w:val="00062BFF"/>
    <w:rsid w:val="00070DAE"/>
    <w:rsid w:val="000879C0"/>
    <w:rsid w:val="000909F5"/>
    <w:rsid w:val="000A0208"/>
    <w:rsid w:val="000B7A7F"/>
    <w:rsid w:val="00120F35"/>
    <w:rsid w:val="00160468"/>
    <w:rsid w:val="00185CD2"/>
    <w:rsid w:val="001D4B71"/>
    <w:rsid w:val="001F03E6"/>
    <w:rsid w:val="00223079"/>
    <w:rsid w:val="002243CA"/>
    <w:rsid w:val="00283E76"/>
    <w:rsid w:val="002959B9"/>
    <w:rsid w:val="00303D67"/>
    <w:rsid w:val="003466CC"/>
    <w:rsid w:val="00347249"/>
    <w:rsid w:val="003A2243"/>
    <w:rsid w:val="003B09EF"/>
    <w:rsid w:val="003C6BC1"/>
    <w:rsid w:val="003D4FFF"/>
    <w:rsid w:val="003E437F"/>
    <w:rsid w:val="004149FC"/>
    <w:rsid w:val="004A1E65"/>
    <w:rsid w:val="004B2255"/>
    <w:rsid w:val="005152DA"/>
    <w:rsid w:val="00521FEE"/>
    <w:rsid w:val="00536CE0"/>
    <w:rsid w:val="0054209F"/>
    <w:rsid w:val="005734E1"/>
    <w:rsid w:val="00574B62"/>
    <w:rsid w:val="005F2CCF"/>
    <w:rsid w:val="0060566E"/>
    <w:rsid w:val="0064717F"/>
    <w:rsid w:val="00662259"/>
    <w:rsid w:val="00673DE0"/>
    <w:rsid w:val="006C4012"/>
    <w:rsid w:val="006D4C6C"/>
    <w:rsid w:val="00703FB6"/>
    <w:rsid w:val="00756DD1"/>
    <w:rsid w:val="00782D2D"/>
    <w:rsid w:val="007852DB"/>
    <w:rsid w:val="007A33B1"/>
    <w:rsid w:val="007D6EE3"/>
    <w:rsid w:val="007F0581"/>
    <w:rsid w:val="007F79D6"/>
    <w:rsid w:val="00803097"/>
    <w:rsid w:val="008240D4"/>
    <w:rsid w:val="00880A99"/>
    <w:rsid w:val="00891FFE"/>
    <w:rsid w:val="008A135D"/>
    <w:rsid w:val="008A69EB"/>
    <w:rsid w:val="008A7FF6"/>
    <w:rsid w:val="009553BA"/>
    <w:rsid w:val="009853C0"/>
    <w:rsid w:val="009E63DD"/>
    <w:rsid w:val="00A33D28"/>
    <w:rsid w:val="00A45CA7"/>
    <w:rsid w:val="00A56722"/>
    <w:rsid w:val="00A70B9F"/>
    <w:rsid w:val="00AB7923"/>
    <w:rsid w:val="00AF0122"/>
    <w:rsid w:val="00B11E14"/>
    <w:rsid w:val="00B17482"/>
    <w:rsid w:val="00B26B08"/>
    <w:rsid w:val="00B4590F"/>
    <w:rsid w:val="00BC2CD2"/>
    <w:rsid w:val="00BE1C28"/>
    <w:rsid w:val="00C435B2"/>
    <w:rsid w:val="00C662A4"/>
    <w:rsid w:val="00C70BD7"/>
    <w:rsid w:val="00CA607F"/>
    <w:rsid w:val="00CD23C4"/>
    <w:rsid w:val="00CF4F61"/>
    <w:rsid w:val="00D04EA4"/>
    <w:rsid w:val="00D1434E"/>
    <w:rsid w:val="00D17387"/>
    <w:rsid w:val="00D23F5D"/>
    <w:rsid w:val="00D57F53"/>
    <w:rsid w:val="00D61E38"/>
    <w:rsid w:val="00D91DF5"/>
    <w:rsid w:val="00D92DC5"/>
    <w:rsid w:val="00D935BC"/>
    <w:rsid w:val="00DC79E8"/>
    <w:rsid w:val="00DD168E"/>
    <w:rsid w:val="00DD77DC"/>
    <w:rsid w:val="00DE76BD"/>
    <w:rsid w:val="00DF05B2"/>
    <w:rsid w:val="00E03FF2"/>
    <w:rsid w:val="00E07C61"/>
    <w:rsid w:val="00E23D40"/>
    <w:rsid w:val="00E852E5"/>
    <w:rsid w:val="00EC7792"/>
    <w:rsid w:val="00F15B0F"/>
    <w:rsid w:val="00F1669B"/>
    <w:rsid w:val="00F9795D"/>
    <w:rsid w:val="00FC643F"/>
    <w:rsid w:val="034EF99F"/>
    <w:rsid w:val="05054E56"/>
    <w:rsid w:val="07F9AA56"/>
    <w:rsid w:val="08FC4BA2"/>
    <w:rsid w:val="11962E1D"/>
    <w:rsid w:val="11D8B639"/>
    <w:rsid w:val="144CDA5F"/>
    <w:rsid w:val="178327CA"/>
    <w:rsid w:val="1C4B8B6C"/>
    <w:rsid w:val="1E4DC0FD"/>
    <w:rsid w:val="1F63C98C"/>
    <w:rsid w:val="29A9AF50"/>
    <w:rsid w:val="2CE83D74"/>
    <w:rsid w:val="2D04C321"/>
    <w:rsid w:val="2D40A9B8"/>
    <w:rsid w:val="35141CC2"/>
    <w:rsid w:val="353C97DB"/>
    <w:rsid w:val="35E86DEC"/>
    <w:rsid w:val="424F2022"/>
    <w:rsid w:val="455D7003"/>
    <w:rsid w:val="49C35ADD"/>
    <w:rsid w:val="4EABB05C"/>
    <w:rsid w:val="59977268"/>
    <w:rsid w:val="609F0667"/>
    <w:rsid w:val="63E138FF"/>
    <w:rsid w:val="6AECFEDB"/>
    <w:rsid w:val="6D246E89"/>
    <w:rsid w:val="7067B749"/>
    <w:rsid w:val="73DBA099"/>
    <w:rsid w:val="7A32B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9888"/>
  <w15:chartTrackingRefBased/>
  <w15:docId w15:val="{051A066D-8486-4C23-94AD-AF18E86D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E3"/>
    <w:pPr>
      <w:suppressAutoHyphens/>
      <w:spacing w:after="0" w:line="240" w:lineRule="auto"/>
    </w:pPr>
    <w:rPr>
      <w:rFonts w:eastAsiaTheme="minorEastAsia"/>
      <w:kern w:val="0"/>
      <w:sz w:val="24"/>
      <w:szCs w:val="24"/>
      <w:lang w:eastAsia="es-ES"/>
      <w14:ligatures w14:val="none"/>
    </w:rPr>
  </w:style>
  <w:style w:type="paragraph" w:styleId="Ttulo1">
    <w:name w:val="heading 1"/>
    <w:basedOn w:val="Normal"/>
    <w:next w:val="Normal"/>
    <w:link w:val="Ttulo1Car"/>
    <w:uiPriority w:val="9"/>
    <w:qFormat/>
    <w:rsid w:val="007D6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6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6E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6E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6E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6EE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6EE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6EE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6EE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6E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6E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6E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6E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6E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6E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6E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6E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6EE3"/>
    <w:rPr>
      <w:rFonts w:eastAsiaTheme="majorEastAsia" w:cstheme="majorBidi"/>
      <w:color w:val="272727" w:themeColor="text1" w:themeTint="D8"/>
    </w:rPr>
  </w:style>
  <w:style w:type="paragraph" w:styleId="Ttulo">
    <w:name w:val="Title"/>
    <w:basedOn w:val="Normal"/>
    <w:next w:val="Normal"/>
    <w:link w:val="TtuloCar"/>
    <w:uiPriority w:val="10"/>
    <w:qFormat/>
    <w:rsid w:val="007D6EE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6E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6E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6E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6EE3"/>
    <w:pPr>
      <w:spacing w:before="160"/>
      <w:jc w:val="center"/>
    </w:pPr>
    <w:rPr>
      <w:i/>
      <w:iCs/>
      <w:color w:val="404040" w:themeColor="text1" w:themeTint="BF"/>
    </w:rPr>
  </w:style>
  <w:style w:type="character" w:customStyle="1" w:styleId="CitaCar">
    <w:name w:val="Cita Car"/>
    <w:basedOn w:val="Fuentedeprrafopredeter"/>
    <w:link w:val="Cita"/>
    <w:uiPriority w:val="29"/>
    <w:rsid w:val="007D6EE3"/>
    <w:rPr>
      <w:i/>
      <w:iCs/>
      <w:color w:val="404040" w:themeColor="text1" w:themeTint="BF"/>
    </w:rPr>
  </w:style>
  <w:style w:type="paragraph" w:styleId="Prrafodelista">
    <w:name w:val="List Paragraph"/>
    <w:basedOn w:val="Normal"/>
    <w:uiPriority w:val="34"/>
    <w:qFormat/>
    <w:rsid w:val="007D6EE3"/>
    <w:pPr>
      <w:ind w:left="720"/>
      <w:contextualSpacing/>
    </w:pPr>
  </w:style>
  <w:style w:type="character" w:styleId="nfasisintenso">
    <w:name w:val="Intense Emphasis"/>
    <w:basedOn w:val="Fuentedeprrafopredeter"/>
    <w:uiPriority w:val="21"/>
    <w:qFormat/>
    <w:rsid w:val="007D6EE3"/>
    <w:rPr>
      <w:i/>
      <w:iCs/>
      <w:color w:val="0F4761" w:themeColor="accent1" w:themeShade="BF"/>
    </w:rPr>
  </w:style>
  <w:style w:type="paragraph" w:styleId="Citadestacada">
    <w:name w:val="Intense Quote"/>
    <w:basedOn w:val="Normal"/>
    <w:next w:val="Normal"/>
    <w:link w:val="CitadestacadaCar"/>
    <w:uiPriority w:val="30"/>
    <w:qFormat/>
    <w:rsid w:val="007D6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6EE3"/>
    <w:rPr>
      <w:i/>
      <w:iCs/>
      <w:color w:val="0F4761" w:themeColor="accent1" w:themeShade="BF"/>
    </w:rPr>
  </w:style>
  <w:style w:type="character" w:styleId="Referenciaintensa">
    <w:name w:val="Intense Reference"/>
    <w:basedOn w:val="Fuentedeprrafopredeter"/>
    <w:uiPriority w:val="32"/>
    <w:qFormat/>
    <w:rsid w:val="007D6EE3"/>
    <w:rPr>
      <w:b/>
      <w:bCs/>
      <w:smallCaps/>
      <w:color w:val="0F4761" w:themeColor="accent1" w:themeShade="BF"/>
      <w:spacing w:val="5"/>
    </w:rPr>
  </w:style>
  <w:style w:type="character" w:styleId="Hipervnculo">
    <w:name w:val="Hyperlink"/>
    <w:basedOn w:val="Fuentedeprrafopredeter"/>
    <w:uiPriority w:val="99"/>
    <w:unhideWhenUsed/>
    <w:rsid w:val="007D6EE3"/>
    <w:rPr>
      <w:color w:val="467886" w:themeColor="hyperlink"/>
      <w:u w:val="single"/>
    </w:rPr>
  </w:style>
  <w:style w:type="character" w:customStyle="1" w:styleId="PiedepginaCar">
    <w:name w:val="Pie de página Car"/>
    <w:basedOn w:val="Fuentedeprrafopredeter"/>
    <w:link w:val="Piedepgina"/>
    <w:qFormat/>
    <w:rsid w:val="007D6EE3"/>
  </w:style>
  <w:style w:type="character" w:customStyle="1" w:styleId="Textoindependiente2Car">
    <w:name w:val="Texto independiente 2 Car"/>
    <w:basedOn w:val="Fuentedeprrafopredeter"/>
    <w:link w:val="Textoindependiente2"/>
    <w:qFormat/>
    <w:rsid w:val="007D6EE3"/>
    <w:rPr>
      <w:rFonts w:ascii="Tahoma" w:eastAsia="Times New Roman" w:hAnsi="Tahoma" w:cs="Tahoma"/>
    </w:rPr>
  </w:style>
  <w:style w:type="character" w:customStyle="1" w:styleId="normaltextrun">
    <w:name w:val="normaltextrun"/>
    <w:basedOn w:val="Fuentedeprrafopredeter"/>
    <w:qFormat/>
    <w:rsid w:val="007D6EE3"/>
  </w:style>
  <w:style w:type="paragraph" w:styleId="Piedepgina">
    <w:name w:val="footer"/>
    <w:basedOn w:val="Normal"/>
    <w:link w:val="PiedepginaCar"/>
    <w:unhideWhenUsed/>
    <w:rsid w:val="007D6EE3"/>
    <w:pPr>
      <w:tabs>
        <w:tab w:val="center" w:pos="4252"/>
        <w:tab w:val="right" w:pos="8504"/>
      </w:tabs>
    </w:pPr>
    <w:rPr>
      <w:rFonts w:eastAsiaTheme="minorHAnsi"/>
      <w:kern w:val="2"/>
      <w:sz w:val="22"/>
      <w:szCs w:val="22"/>
      <w:lang w:eastAsia="en-US"/>
      <w14:ligatures w14:val="standardContextual"/>
    </w:rPr>
  </w:style>
  <w:style w:type="character" w:customStyle="1" w:styleId="PiedepginaCar1">
    <w:name w:val="Pie de página Car1"/>
    <w:basedOn w:val="Fuentedeprrafopredeter"/>
    <w:uiPriority w:val="99"/>
    <w:semiHidden/>
    <w:rsid w:val="007D6EE3"/>
    <w:rPr>
      <w:rFonts w:eastAsiaTheme="minorEastAsia"/>
      <w:kern w:val="0"/>
      <w:sz w:val="24"/>
      <w:szCs w:val="24"/>
      <w:lang w:eastAsia="es-ES"/>
      <w14:ligatures w14:val="none"/>
    </w:rPr>
  </w:style>
  <w:style w:type="paragraph" w:styleId="Textoindependiente2">
    <w:name w:val="Body Text 2"/>
    <w:basedOn w:val="Normal"/>
    <w:link w:val="Textoindependiente2Car"/>
    <w:qFormat/>
    <w:rsid w:val="007D6EE3"/>
    <w:pPr>
      <w:jc w:val="both"/>
    </w:pPr>
    <w:rPr>
      <w:rFonts w:ascii="Tahoma" w:eastAsia="Times New Roman" w:hAnsi="Tahoma" w:cs="Tahoma"/>
      <w:kern w:val="2"/>
      <w:sz w:val="22"/>
      <w:szCs w:val="22"/>
      <w:lang w:eastAsia="en-US"/>
      <w14:ligatures w14:val="standardContextual"/>
    </w:rPr>
  </w:style>
  <w:style w:type="character" w:customStyle="1" w:styleId="Textoindependiente2Car1">
    <w:name w:val="Texto independiente 2 Car1"/>
    <w:basedOn w:val="Fuentedeprrafopredeter"/>
    <w:uiPriority w:val="99"/>
    <w:semiHidden/>
    <w:rsid w:val="007D6EE3"/>
    <w:rPr>
      <w:rFonts w:eastAsiaTheme="minorEastAsia"/>
      <w:kern w:val="0"/>
      <w:sz w:val="24"/>
      <w:szCs w:val="24"/>
      <w:lang w:eastAsia="es-ES"/>
      <w14:ligatures w14:val="none"/>
    </w:rPr>
  </w:style>
  <w:style w:type="paragraph" w:customStyle="1" w:styleId="Default">
    <w:name w:val="Default"/>
    <w:qFormat/>
    <w:rsid w:val="007D6EE3"/>
    <w:pPr>
      <w:suppressAutoHyphens/>
      <w:spacing w:after="0" w:line="240" w:lineRule="auto"/>
    </w:pPr>
    <w:rPr>
      <w:rFonts w:ascii="Arial Narrow" w:eastAsia="MS Mincho" w:hAnsi="Arial Narrow" w:cs="Arial Narrow"/>
      <w:color w:val="000000"/>
      <w:kern w:val="0"/>
      <w:sz w:val="24"/>
      <w:szCs w:val="24"/>
      <w:lang w:eastAsia="es-ES"/>
      <w14:ligatures w14:val="none"/>
    </w:rPr>
  </w:style>
  <w:style w:type="paragraph" w:styleId="Revisin">
    <w:name w:val="Revision"/>
    <w:hidden/>
    <w:uiPriority w:val="99"/>
    <w:semiHidden/>
    <w:rsid w:val="004B2255"/>
    <w:pPr>
      <w:spacing w:after="0" w:line="240" w:lineRule="auto"/>
    </w:pPr>
    <w:rPr>
      <w:rFonts w:eastAsiaTheme="minorEastAsia"/>
      <w:kern w:val="0"/>
      <w:sz w:val="24"/>
      <w:szCs w:val="24"/>
      <w:lang w:eastAsia="es-ES"/>
      <w14:ligatures w14:val="none"/>
    </w:rPr>
  </w:style>
  <w:style w:type="paragraph" w:styleId="NormalWeb">
    <w:name w:val="Normal (Web)"/>
    <w:basedOn w:val="Normal"/>
    <w:uiPriority w:val="99"/>
    <w:semiHidden/>
    <w:unhideWhenUsed/>
    <w:rsid w:val="00A56722"/>
    <w:pPr>
      <w:suppressAutoHyphens w:val="0"/>
      <w:spacing w:before="100" w:beforeAutospacing="1" w:after="100" w:afterAutospacing="1"/>
    </w:pPr>
    <w:rPr>
      <w:rFonts w:ascii="Times New Roman" w:eastAsia="Times New Roman" w:hAnsi="Times New Roman" w:cs="Times New Roman"/>
      <w:lang w:val="es-ES_tradnl" w:eastAsia="es-ES_tradnl"/>
    </w:rPr>
  </w:style>
  <w:style w:type="character" w:styleId="Refdecomentario">
    <w:name w:val="annotation reference"/>
    <w:basedOn w:val="Fuentedeprrafopredeter"/>
    <w:uiPriority w:val="99"/>
    <w:semiHidden/>
    <w:unhideWhenUsed/>
    <w:rsid w:val="001F03E6"/>
    <w:rPr>
      <w:sz w:val="16"/>
      <w:szCs w:val="16"/>
    </w:rPr>
  </w:style>
  <w:style w:type="paragraph" w:styleId="Textocomentario">
    <w:name w:val="annotation text"/>
    <w:basedOn w:val="Normal"/>
    <w:link w:val="TextocomentarioCar"/>
    <w:uiPriority w:val="99"/>
    <w:unhideWhenUsed/>
    <w:rsid w:val="001F03E6"/>
    <w:rPr>
      <w:sz w:val="20"/>
      <w:szCs w:val="20"/>
    </w:rPr>
  </w:style>
  <w:style w:type="character" w:customStyle="1" w:styleId="TextocomentarioCar">
    <w:name w:val="Texto comentario Car"/>
    <w:basedOn w:val="Fuentedeprrafopredeter"/>
    <w:link w:val="Textocomentario"/>
    <w:uiPriority w:val="99"/>
    <w:rsid w:val="001F03E6"/>
    <w:rPr>
      <w:rFonts w:eastAsiaTheme="minorEastAsia"/>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1F03E6"/>
    <w:rPr>
      <w:b/>
      <w:bCs/>
    </w:rPr>
  </w:style>
  <w:style w:type="character" w:customStyle="1" w:styleId="AsuntodelcomentarioCar">
    <w:name w:val="Asunto del comentario Car"/>
    <w:basedOn w:val="TextocomentarioCar"/>
    <w:link w:val="Asuntodelcomentario"/>
    <w:uiPriority w:val="99"/>
    <w:semiHidden/>
    <w:rsid w:val="001F03E6"/>
    <w:rPr>
      <w:rFonts w:eastAsiaTheme="minorEastAsia"/>
      <w:b/>
      <w:bCs/>
      <w:kern w:val="0"/>
      <w:sz w:val="20"/>
      <w:szCs w:val="20"/>
      <w:lang w:eastAsia="es-ES"/>
      <w14:ligatures w14:val="none"/>
    </w:rPr>
  </w:style>
  <w:style w:type="character" w:styleId="Mencinsinresolver">
    <w:name w:val="Unresolved Mention"/>
    <w:basedOn w:val="Fuentedeprrafopredeter"/>
    <w:uiPriority w:val="99"/>
    <w:semiHidden/>
    <w:unhideWhenUsed/>
    <w:rsid w:val="003A2243"/>
    <w:rPr>
      <w:color w:val="605E5C"/>
      <w:shd w:val="clear" w:color="auto" w:fill="E1DFDD"/>
    </w:rPr>
  </w:style>
  <w:style w:type="character" w:styleId="Hipervnculovisitado">
    <w:name w:val="FollowedHyperlink"/>
    <w:basedOn w:val="Fuentedeprrafopredeter"/>
    <w:uiPriority w:val="99"/>
    <w:semiHidden/>
    <w:unhideWhenUsed/>
    <w:rsid w:val="003D4F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59745">
      <w:bodyDiv w:val="1"/>
      <w:marLeft w:val="0"/>
      <w:marRight w:val="0"/>
      <w:marTop w:val="0"/>
      <w:marBottom w:val="0"/>
      <w:divBdr>
        <w:top w:val="none" w:sz="0" w:space="0" w:color="auto"/>
        <w:left w:val="none" w:sz="0" w:space="0" w:color="auto"/>
        <w:bottom w:val="none" w:sz="0" w:space="0" w:color="auto"/>
        <w:right w:val="none" w:sz="0" w:space="0" w:color="auto"/>
      </w:divBdr>
    </w:div>
    <w:div w:id="491264710">
      <w:bodyDiv w:val="1"/>
      <w:marLeft w:val="0"/>
      <w:marRight w:val="0"/>
      <w:marTop w:val="0"/>
      <w:marBottom w:val="0"/>
      <w:divBdr>
        <w:top w:val="none" w:sz="0" w:space="0" w:color="auto"/>
        <w:left w:val="none" w:sz="0" w:space="0" w:color="auto"/>
        <w:bottom w:val="none" w:sz="0" w:space="0" w:color="auto"/>
        <w:right w:val="none" w:sz="0" w:space="0" w:color="auto"/>
      </w:divBdr>
    </w:div>
    <w:div w:id="1056471734">
      <w:bodyDiv w:val="1"/>
      <w:marLeft w:val="0"/>
      <w:marRight w:val="0"/>
      <w:marTop w:val="0"/>
      <w:marBottom w:val="0"/>
      <w:divBdr>
        <w:top w:val="none" w:sz="0" w:space="0" w:color="auto"/>
        <w:left w:val="none" w:sz="0" w:space="0" w:color="auto"/>
        <w:bottom w:val="none" w:sz="0" w:space="0" w:color="auto"/>
        <w:right w:val="none" w:sz="0" w:space="0" w:color="auto"/>
      </w:divBdr>
    </w:div>
    <w:div w:id="1644776380">
      <w:bodyDiv w:val="1"/>
      <w:marLeft w:val="0"/>
      <w:marRight w:val="0"/>
      <w:marTop w:val="0"/>
      <w:marBottom w:val="0"/>
      <w:divBdr>
        <w:top w:val="none" w:sz="0" w:space="0" w:color="auto"/>
        <w:left w:val="none" w:sz="0" w:space="0" w:color="auto"/>
        <w:bottom w:val="none" w:sz="0" w:space="0" w:color="auto"/>
        <w:right w:val="none" w:sz="0" w:space="0" w:color="auto"/>
      </w:divBdr>
    </w:div>
    <w:div w:id="1708485457">
      <w:bodyDiv w:val="1"/>
      <w:marLeft w:val="0"/>
      <w:marRight w:val="0"/>
      <w:marTop w:val="0"/>
      <w:marBottom w:val="0"/>
      <w:divBdr>
        <w:top w:val="none" w:sz="0" w:space="0" w:color="auto"/>
        <w:left w:val="none" w:sz="0" w:space="0" w:color="auto"/>
        <w:bottom w:val="none" w:sz="0" w:space="0" w:color="auto"/>
        <w:right w:val="none" w:sz="0" w:space="0" w:color="auto"/>
      </w:divBdr>
    </w:div>
    <w:div w:id="2020034489">
      <w:bodyDiv w:val="1"/>
      <w:marLeft w:val="0"/>
      <w:marRight w:val="0"/>
      <w:marTop w:val="0"/>
      <w:marBottom w:val="0"/>
      <w:divBdr>
        <w:top w:val="none" w:sz="0" w:space="0" w:color="auto"/>
        <w:left w:val="none" w:sz="0" w:space="0" w:color="auto"/>
        <w:bottom w:val="none" w:sz="0" w:space="0" w:color="auto"/>
        <w:right w:val="none" w:sz="0" w:space="0" w:color="auto"/>
      </w:divBdr>
    </w:div>
    <w:div w:id="21440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fa.es/es/pacto-por-el-recuer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8" ma:contentTypeDescription="Crear nuevo documento." ma:contentTypeScope="" ma:versionID="3f91ca302f87e3a8d89de23150963471">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2ffba276b7a5fb87da648e0e9b2f41c5"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b93ad9-f291-4be3-ad88-4067ceca1240" xsi:nil="true"/>
  </documentManagement>
</p:properties>
</file>

<file path=customXml/itemProps1.xml><?xml version="1.0" encoding="utf-8"?>
<ds:datastoreItem xmlns:ds="http://schemas.openxmlformats.org/officeDocument/2006/customXml" ds:itemID="{8B516760-B6AA-4648-A322-E2A94C8F6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3DB0B-C66F-41A8-9B37-48D2BE24C768}">
  <ds:schemaRefs>
    <ds:schemaRef ds:uri="http://schemas.microsoft.com/sharepoint/v3/contenttype/forms"/>
  </ds:schemaRefs>
</ds:datastoreItem>
</file>

<file path=customXml/itemProps3.xml><?xml version="1.0" encoding="utf-8"?>
<ds:datastoreItem xmlns:ds="http://schemas.openxmlformats.org/officeDocument/2006/customXml" ds:itemID="{2701E291-6136-4BD5-968A-8E0607543480}">
  <ds:schemaRefs>
    <ds:schemaRef ds:uri="http://schemas.microsoft.com/office/2006/metadata/properties"/>
    <ds:schemaRef ds:uri="http://schemas.microsoft.com/office/infopath/2007/PartnerControls"/>
    <ds:schemaRef ds:uri="7cb93ad9-f291-4be3-ad88-4067ceca12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3543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Almendros</dc:creator>
  <cp:keywords/>
  <dc:description/>
  <cp:lastModifiedBy>Alicia Almendros</cp:lastModifiedBy>
  <cp:revision>7</cp:revision>
  <dcterms:created xsi:type="dcterms:W3CDTF">2025-02-18T06:12:00Z</dcterms:created>
  <dcterms:modified xsi:type="dcterms:W3CDTF">2025-02-18T10:06:00Z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y fmtid="{D5CDD505-2E9C-101B-9397-08002B2CF9AE}" pid="3" name="MSIP_Label_bea66b2b-af80-48b6-873b-d341d3035cfa_Enabled">
    <vt:lpwstr>true</vt:lpwstr>
  </property>
  <property fmtid="{D5CDD505-2E9C-101B-9397-08002B2CF9AE}" pid="4" name="MSIP_Label_bea66b2b-af80-48b6-873b-d341d3035cfa_SetDate">
    <vt:lpwstr>2024-12-12T17:58:48Z</vt:lpwstr>
  </property>
  <property fmtid="{D5CDD505-2E9C-101B-9397-08002B2CF9AE}" pid="5" name="MSIP_Label_bea66b2b-af80-48b6-873b-d341d3035cfa_Method">
    <vt:lpwstr>Standard</vt:lpwstr>
  </property>
  <property fmtid="{D5CDD505-2E9C-101B-9397-08002B2CF9AE}" pid="6" name="MSIP_Label_bea66b2b-af80-48b6-873b-d341d3035cfa_Name">
    <vt:lpwstr>Proprietary</vt:lpwstr>
  </property>
  <property fmtid="{D5CDD505-2E9C-101B-9397-08002B2CF9AE}" pid="7" name="MSIP_Label_bea66b2b-af80-48b6-873b-d341d3035cfa_SiteId">
    <vt:lpwstr>63982aff-fb6c-4c22-973b-70e4acfb63e6</vt:lpwstr>
  </property>
  <property fmtid="{D5CDD505-2E9C-101B-9397-08002B2CF9AE}" pid="8" name="MSIP_Label_bea66b2b-af80-48b6-873b-d341d3035cfa_ActionId">
    <vt:lpwstr>fe9a95a1-44b5-4ced-95a8-2c66b9b3a43d</vt:lpwstr>
  </property>
  <property fmtid="{D5CDD505-2E9C-101B-9397-08002B2CF9AE}" pid="9" name="MSIP_Label_bea66b2b-af80-48b6-873b-d341d3035cfa_ContentBits">
    <vt:lpwstr>0</vt:lpwstr>
  </property>
  <property fmtid="{D5CDD505-2E9C-101B-9397-08002B2CF9AE}" pid="10" name="MSIP_Label_eb78e6a8-b7e9-4604-a9f0-1d955e9f4d13_Enabled">
    <vt:lpwstr>true</vt:lpwstr>
  </property>
  <property fmtid="{D5CDD505-2E9C-101B-9397-08002B2CF9AE}" pid="11" name="MSIP_Label_eb78e6a8-b7e9-4604-a9f0-1d955e9f4d13_SetDate">
    <vt:lpwstr>2025-01-17T09:49:20Z</vt:lpwstr>
  </property>
  <property fmtid="{D5CDD505-2E9C-101B-9397-08002B2CF9AE}" pid="12" name="MSIP_Label_eb78e6a8-b7e9-4604-a9f0-1d955e9f4d13_Method">
    <vt:lpwstr>Privileged</vt:lpwstr>
  </property>
  <property fmtid="{D5CDD505-2E9C-101B-9397-08002B2CF9AE}" pid="13" name="MSIP_Label_eb78e6a8-b7e9-4604-a9f0-1d955e9f4d13_Name">
    <vt:lpwstr>Internal</vt:lpwstr>
  </property>
  <property fmtid="{D5CDD505-2E9C-101B-9397-08002B2CF9AE}" pid="14" name="MSIP_Label_eb78e6a8-b7e9-4604-a9f0-1d955e9f4d13_SiteId">
    <vt:lpwstr>1aa3f197-39d5-4269-bcea-93372aa086d9</vt:lpwstr>
  </property>
  <property fmtid="{D5CDD505-2E9C-101B-9397-08002B2CF9AE}" pid="15" name="MSIP_Label_eb78e6a8-b7e9-4604-a9f0-1d955e9f4d13_ActionId">
    <vt:lpwstr>d6101261-810f-411c-8f91-c7f375469adf</vt:lpwstr>
  </property>
  <property fmtid="{D5CDD505-2E9C-101B-9397-08002B2CF9AE}" pid="16" name="MSIP_Label_eb78e6a8-b7e9-4604-a9f0-1d955e9f4d13_ContentBits">
    <vt:lpwstr>0</vt:lpwstr>
  </property>
</Properties>
</file>